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0A10C" w14:textId="77777777" w:rsidR="00802B73" w:rsidRDefault="00802B73">
      <w:pPr>
        <w:jc w:val="center"/>
        <w:rPr>
          <w:b/>
          <w:bCs/>
          <w:color w:val="auto"/>
          <w:sz w:val="32"/>
          <w:szCs w:val="32"/>
        </w:rPr>
      </w:pPr>
    </w:p>
    <w:p w14:paraId="0F88ABB9" w14:textId="3E799CBD" w:rsidR="00D66327" w:rsidRPr="00802B73" w:rsidRDefault="00904DBD">
      <w:pPr>
        <w:jc w:val="center"/>
        <w:rPr>
          <w:rFonts w:eastAsia="Lato" w:cs="Lato"/>
          <w:b/>
          <w:bCs/>
          <w:color w:val="auto"/>
          <w:sz w:val="32"/>
          <w:szCs w:val="32"/>
        </w:rPr>
      </w:pPr>
      <w:r w:rsidRPr="00904DBD">
        <w:rPr>
          <w:b/>
          <w:bCs/>
          <w:color w:val="auto"/>
          <w:sz w:val="32"/>
          <w:szCs w:val="32"/>
        </w:rPr>
        <w:t xml:space="preserve">Dati, </w:t>
      </w:r>
      <w:proofErr w:type="spellStart"/>
      <w:r w:rsidRPr="00904DBD">
        <w:rPr>
          <w:b/>
          <w:bCs/>
          <w:color w:val="auto"/>
          <w:sz w:val="32"/>
          <w:szCs w:val="32"/>
        </w:rPr>
        <w:t>maas</w:t>
      </w:r>
      <w:proofErr w:type="spellEnd"/>
      <w:r w:rsidRPr="00904DBD">
        <w:rPr>
          <w:b/>
          <w:bCs/>
          <w:color w:val="auto"/>
          <w:sz w:val="32"/>
          <w:szCs w:val="32"/>
        </w:rPr>
        <w:t xml:space="preserve"> e mobilità aerea avanzata: i tre punti </w:t>
      </w:r>
      <w:r>
        <w:rPr>
          <w:b/>
          <w:bCs/>
          <w:color w:val="auto"/>
          <w:sz w:val="32"/>
          <w:szCs w:val="32"/>
        </w:rPr>
        <w:t xml:space="preserve">focali della prima giornata di </w:t>
      </w:r>
      <w:proofErr w:type="spellStart"/>
      <w:r>
        <w:rPr>
          <w:b/>
          <w:bCs/>
          <w:color w:val="auto"/>
          <w:sz w:val="32"/>
          <w:szCs w:val="32"/>
        </w:rPr>
        <w:t>Next</w:t>
      </w:r>
      <w:proofErr w:type="spellEnd"/>
      <w:r>
        <w:rPr>
          <w:b/>
          <w:bCs/>
          <w:color w:val="auto"/>
          <w:sz w:val="32"/>
          <w:szCs w:val="32"/>
        </w:rPr>
        <w:t xml:space="preserve"> Generation </w:t>
      </w:r>
      <w:proofErr w:type="spellStart"/>
      <w:r>
        <w:rPr>
          <w:b/>
          <w:bCs/>
          <w:color w:val="auto"/>
          <w:sz w:val="32"/>
          <w:szCs w:val="32"/>
        </w:rPr>
        <w:t>M</w:t>
      </w:r>
      <w:r w:rsidRPr="00904DBD">
        <w:rPr>
          <w:b/>
          <w:bCs/>
          <w:color w:val="auto"/>
          <w:sz w:val="32"/>
          <w:szCs w:val="32"/>
        </w:rPr>
        <w:t>obility</w:t>
      </w:r>
      <w:proofErr w:type="spellEnd"/>
    </w:p>
    <w:p w14:paraId="09307F79" w14:textId="77777777" w:rsidR="00D66327" w:rsidRPr="00802B73" w:rsidRDefault="00D66327">
      <w:pPr>
        <w:jc w:val="center"/>
        <w:rPr>
          <w:rFonts w:eastAsia="Lato" w:cs="Lato"/>
          <w:b/>
          <w:bCs/>
          <w:color w:val="auto"/>
          <w:sz w:val="32"/>
          <w:szCs w:val="32"/>
        </w:rPr>
      </w:pPr>
    </w:p>
    <w:p w14:paraId="4FCE0019" w14:textId="450F5E63" w:rsidR="00D66327" w:rsidRDefault="00904DBD" w:rsidP="00904DBD">
      <w:pPr>
        <w:jc w:val="center"/>
        <w:rPr>
          <w:rFonts w:eastAsia="Lato" w:cs="Lato"/>
          <w:i/>
          <w:iCs/>
          <w:color w:val="auto"/>
          <w:sz w:val="28"/>
          <w:szCs w:val="28"/>
        </w:rPr>
      </w:pPr>
      <w:r w:rsidRPr="00904DBD">
        <w:rPr>
          <w:rFonts w:eastAsia="Lato" w:cs="Lato"/>
          <w:i/>
          <w:iCs/>
          <w:color w:val="auto"/>
          <w:sz w:val="28"/>
          <w:szCs w:val="28"/>
        </w:rPr>
        <w:t xml:space="preserve">Si è conclusa la prima giornata di </w:t>
      </w:r>
      <w:proofErr w:type="spellStart"/>
      <w:r w:rsidRPr="00904DBD">
        <w:rPr>
          <w:rFonts w:eastAsia="Lato" w:cs="Lato"/>
          <w:i/>
          <w:iCs/>
          <w:color w:val="auto"/>
          <w:sz w:val="28"/>
          <w:szCs w:val="28"/>
        </w:rPr>
        <w:t>Next</w:t>
      </w:r>
      <w:proofErr w:type="spellEnd"/>
      <w:r w:rsidRPr="00904DBD">
        <w:rPr>
          <w:rFonts w:eastAsia="Lato" w:cs="Lato"/>
          <w:i/>
          <w:iCs/>
          <w:color w:val="auto"/>
          <w:sz w:val="28"/>
          <w:szCs w:val="28"/>
        </w:rPr>
        <w:t xml:space="preserve"> Generation </w:t>
      </w:r>
      <w:proofErr w:type="spellStart"/>
      <w:r w:rsidRPr="00904DBD">
        <w:rPr>
          <w:rFonts w:eastAsia="Lato" w:cs="Lato"/>
          <w:i/>
          <w:iCs/>
          <w:color w:val="auto"/>
          <w:sz w:val="28"/>
          <w:szCs w:val="28"/>
        </w:rPr>
        <w:t>Mobility</w:t>
      </w:r>
      <w:proofErr w:type="spellEnd"/>
      <w:r w:rsidRPr="00904DBD">
        <w:rPr>
          <w:rFonts w:eastAsia="Lato" w:cs="Lato"/>
          <w:i/>
          <w:iCs/>
          <w:color w:val="auto"/>
          <w:sz w:val="28"/>
          <w:szCs w:val="28"/>
        </w:rPr>
        <w:t>, l’evento sulle tematiche più rilevanti della mobilità urbana e delle merci in programma dal 3 al 5 maggio al Museo Nazionale dell’Auto di Torino.</w:t>
      </w:r>
    </w:p>
    <w:p w14:paraId="79A4D7F9" w14:textId="77777777" w:rsidR="00904DBD" w:rsidRDefault="00904DBD" w:rsidP="00904DBD">
      <w:pPr>
        <w:jc w:val="center"/>
        <w:rPr>
          <w:rFonts w:eastAsia="Lato" w:cs="Lato"/>
          <w:i/>
          <w:iCs/>
          <w:color w:val="auto"/>
          <w:sz w:val="28"/>
          <w:szCs w:val="28"/>
        </w:rPr>
      </w:pPr>
    </w:p>
    <w:p w14:paraId="43FE6DC2" w14:textId="77777777" w:rsidR="00904DBD" w:rsidRPr="00802B73" w:rsidRDefault="00904DBD" w:rsidP="00904DBD">
      <w:pPr>
        <w:jc w:val="center"/>
        <w:rPr>
          <w:rFonts w:eastAsia="Lato" w:cs="Lato"/>
          <w:color w:val="auto"/>
        </w:rPr>
      </w:pPr>
    </w:p>
    <w:p w14:paraId="321694B1" w14:textId="77777777" w:rsidR="00904DBD" w:rsidRDefault="00904DBD" w:rsidP="00904DBD">
      <w:pPr>
        <w:jc w:val="both"/>
        <w:rPr>
          <w:color w:val="auto"/>
        </w:rPr>
      </w:pPr>
      <w:r>
        <w:rPr>
          <w:rFonts w:eastAsia="Lato" w:cs="Lato"/>
          <w:i/>
          <w:iCs/>
          <w:color w:val="auto"/>
        </w:rPr>
        <w:t>Torino, 3 maggio 2022</w:t>
      </w:r>
      <w:r w:rsidR="00270B6B" w:rsidRPr="00802B73">
        <w:rPr>
          <w:rFonts w:eastAsia="Lato" w:cs="Lato"/>
          <w:i/>
          <w:iCs/>
          <w:color w:val="auto"/>
        </w:rPr>
        <w:t xml:space="preserve"> - </w:t>
      </w:r>
      <w:r w:rsidRPr="00904DBD">
        <w:rPr>
          <w:color w:val="auto"/>
        </w:rPr>
        <w:t xml:space="preserve">La prima giornata, aperta dall’intervento di saluto del ministro delle infrastrutture e della mobilità sostenibile </w:t>
      </w:r>
      <w:r w:rsidRPr="00904DBD">
        <w:rPr>
          <w:b/>
          <w:bCs/>
          <w:color w:val="auto"/>
        </w:rPr>
        <w:t>Enrico Giovannini</w:t>
      </w:r>
      <w:r w:rsidRPr="00904DBD">
        <w:rPr>
          <w:color w:val="auto"/>
        </w:rPr>
        <w:t>, ha ruotato attorno a tre punti focali che termineranno il futuro della mobilità: i dati come esigenza imprescindibile per pianificare e decidere sul trasporto pubblico locale, la Mobilità Area Avanzata (ossia elettrica e autonoma) e la mobilità come servizio (</w:t>
      </w:r>
      <w:proofErr w:type="spellStart"/>
      <w:r w:rsidRPr="00904DBD">
        <w:rPr>
          <w:color w:val="auto"/>
        </w:rPr>
        <w:t>MaaS</w:t>
      </w:r>
      <w:proofErr w:type="spellEnd"/>
      <w:r w:rsidRPr="00904DBD">
        <w:rPr>
          <w:color w:val="auto"/>
        </w:rPr>
        <w:t xml:space="preserve">). </w:t>
      </w:r>
    </w:p>
    <w:p w14:paraId="5E606233" w14:textId="77777777" w:rsidR="00904DBD" w:rsidRPr="00904DBD" w:rsidRDefault="00904DBD" w:rsidP="00904DBD">
      <w:pPr>
        <w:jc w:val="both"/>
        <w:rPr>
          <w:color w:val="auto"/>
        </w:rPr>
      </w:pPr>
    </w:p>
    <w:p w14:paraId="32A41C6A" w14:textId="77777777" w:rsidR="00904DBD" w:rsidRDefault="00904DBD" w:rsidP="00904DBD">
      <w:pPr>
        <w:jc w:val="both"/>
        <w:rPr>
          <w:color w:val="auto"/>
        </w:rPr>
      </w:pPr>
      <w:r w:rsidRPr="00904DBD">
        <w:rPr>
          <w:b/>
          <w:bCs/>
          <w:color w:val="auto"/>
        </w:rPr>
        <w:t xml:space="preserve">Cristina </w:t>
      </w:r>
      <w:proofErr w:type="spellStart"/>
      <w:r w:rsidRPr="00904DBD">
        <w:rPr>
          <w:b/>
          <w:bCs/>
          <w:color w:val="auto"/>
        </w:rPr>
        <w:t>Pronello</w:t>
      </w:r>
      <w:proofErr w:type="spellEnd"/>
      <w:r w:rsidRPr="00904DBD">
        <w:rPr>
          <w:color w:val="auto"/>
        </w:rPr>
        <w:t xml:space="preserve">, ordinario del </w:t>
      </w:r>
      <w:r w:rsidRPr="00904DBD">
        <w:rPr>
          <w:b/>
          <w:bCs/>
          <w:color w:val="auto"/>
        </w:rPr>
        <w:t>Politecnico di Torino</w:t>
      </w:r>
      <w:r w:rsidRPr="00904DBD">
        <w:rPr>
          <w:color w:val="auto"/>
        </w:rPr>
        <w:t xml:space="preserve">, si è concentrata sui ciò che dicono i dati relativi alla mobilità delle persone per costruire una classificazione e un modello comportamentale. L’obiettivo è capire come è intesa la mobilità da parte delle persone per comprendere le scelte e le abitudini di spostamento e </w:t>
      </w:r>
      <w:proofErr w:type="spellStart"/>
      <w:r w:rsidRPr="00904DBD">
        <w:rPr>
          <w:color w:val="auto"/>
        </w:rPr>
        <w:t>e</w:t>
      </w:r>
      <w:proofErr w:type="spellEnd"/>
      <w:r w:rsidRPr="00904DBD">
        <w:rPr>
          <w:color w:val="auto"/>
        </w:rPr>
        <w:t xml:space="preserve"> come intervenire per modificarle.  Basandosi su diversi ambiti geografici, sia relativi al Piemonte sia alla Francia, è possibile identificare </w:t>
      </w:r>
      <w:r w:rsidRPr="00904DBD">
        <w:rPr>
          <w:b/>
          <w:bCs/>
          <w:color w:val="auto"/>
        </w:rPr>
        <w:t>quattro grandi gruppi</w:t>
      </w:r>
      <w:r w:rsidRPr="00904DBD">
        <w:rPr>
          <w:color w:val="auto"/>
        </w:rPr>
        <w:t>, ognuno di essi con un diverso rapporto di desiderio verso l’evoluzione del trasporto pubblico.</w:t>
      </w:r>
    </w:p>
    <w:p w14:paraId="27530D5D" w14:textId="5CE2D8D6" w:rsidR="00904DBD" w:rsidRPr="00904DBD" w:rsidRDefault="00904DBD" w:rsidP="00904DBD">
      <w:pPr>
        <w:jc w:val="both"/>
        <w:rPr>
          <w:color w:val="auto"/>
        </w:rPr>
      </w:pPr>
      <w:r w:rsidRPr="00904DBD">
        <w:rPr>
          <w:color w:val="auto"/>
        </w:rPr>
        <w:t xml:space="preserve"> </w:t>
      </w:r>
    </w:p>
    <w:p w14:paraId="38347211" w14:textId="77777777" w:rsidR="00904DBD" w:rsidRPr="00904DBD" w:rsidRDefault="00904DBD" w:rsidP="00904DBD">
      <w:pPr>
        <w:jc w:val="both"/>
        <w:rPr>
          <w:color w:val="auto"/>
        </w:rPr>
      </w:pPr>
      <w:r w:rsidRPr="00904DBD">
        <w:rPr>
          <w:color w:val="auto"/>
        </w:rPr>
        <w:t>I “</w:t>
      </w:r>
      <w:r w:rsidRPr="00904DBD">
        <w:rPr>
          <w:b/>
          <w:bCs/>
          <w:color w:val="auto"/>
        </w:rPr>
        <w:t>Dipendenti dall’uso dell’auto</w:t>
      </w:r>
      <w:r w:rsidRPr="00904DBD">
        <w:rPr>
          <w:color w:val="auto"/>
        </w:rPr>
        <w:t xml:space="preserve">” percepiscono come un solo vantaggio il comfort, la pulizia e la sicurezza. </w:t>
      </w:r>
    </w:p>
    <w:p w14:paraId="4F08C261" w14:textId="77777777" w:rsidR="00904DBD" w:rsidRPr="00904DBD" w:rsidRDefault="00904DBD" w:rsidP="00904DBD">
      <w:pPr>
        <w:jc w:val="both"/>
        <w:rPr>
          <w:color w:val="auto"/>
        </w:rPr>
      </w:pPr>
      <w:r w:rsidRPr="00904DBD">
        <w:rPr>
          <w:color w:val="auto"/>
        </w:rPr>
        <w:t>I “</w:t>
      </w:r>
      <w:r w:rsidRPr="00904DBD">
        <w:rPr>
          <w:b/>
          <w:bCs/>
          <w:color w:val="auto"/>
        </w:rPr>
        <w:t>Dipendenti dal tempo</w:t>
      </w:r>
      <w:r w:rsidRPr="00904DBD">
        <w:rPr>
          <w:color w:val="auto"/>
        </w:rPr>
        <w:t>” (che danno valore a tutto quello che possono beneficiare personalmente) chiedono un trasporto pubblico dotato di quello che i primi ritengono tipico dell’auto</w:t>
      </w:r>
    </w:p>
    <w:p w14:paraId="1E15D2AA" w14:textId="77777777" w:rsidR="00904DBD" w:rsidRDefault="00904DBD" w:rsidP="00904DBD">
      <w:pPr>
        <w:jc w:val="both"/>
        <w:rPr>
          <w:color w:val="auto"/>
        </w:rPr>
      </w:pPr>
      <w:r w:rsidRPr="00904DBD">
        <w:rPr>
          <w:color w:val="auto"/>
        </w:rPr>
        <w:t>Gli “S</w:t>
      </w:r>
      <w:r w:rsidRPr="00904DBD">
        <w:rPr>
          <w:b/>
          <w:bCs/>
          <w:color w:val="auto"/>
        </w:rPr>
        <w:t>contenti dipendenti dal tempo</w:t>
      </w:r>
      <w:r w:rsidRPr="00904DBD">
        <w:rPr>
          <w:color w:val="auto"/>
        </w:rPr>
        <w:t>” che sono i classici utenti del trasporto pubblico  e i</w:t>
      </w:r>
      <w:r w:rsidRPr="00904DBD">
        <w:rPr>
          <w:b/>
          <w:bCs/>
          <w:color w:val="auto"/>
        </w:rPr>
        <w:t xml:space="preserve"> Dipendenti dal piacere di viaggiare eco-</w:t>
      </w:r>
      <w:proofErr w:type="spellStart"/>
      <w:r w:rsidRPr="00904DBD">
        <w:rPr>
          <w:b/>
          <w:bCs/>
          <w:color w:val="auto"/>
        </w:rPr>
        <w:t>friendly</w:t>
      </w:r>
      <w:proofErr w:type="spellEnd"/>
      <w:r w:rsidRPr="00904DBD">
        <w:rPr>
          <w:color w:val="auto"/>
        </w:rPr>
        <w:t xml:space="preserve"> che sono gli utilizzatori della mobilità leggera o dolce vogliono entrambi maggiore rapidità e frequenza, non aspettandosi che dal TPL possa venire molto di più. </w:t>
      </w:r>
    </w:p>
    <w:p w14:paraId="1C395436" w14:textId="77777777" w:rsidR="00904DBD" w:rsidRPr="00904DBD" w:rsidRDefault="00904DBD" w:rsidP="00904DBD">
      <w:pPr>
        <w:jc w:val="both"/>
        <w:rPr>
          <w:color w:val="auto"/>
        </w:rPr>
      </w:pPr>
    </w:p>
    <w:p w14:paraId="463F8BEA" w14:textId="77777777" w:rsidR="00904DBD" w:rsidRPr="00904DBD" w:rsidRDefault="00904DBD" w:rsidP="00904DBD">
      <w:pPr>
        <w:jc w:val="both"/>
        <w:rPr>
          <w:color w:val="auto"/>
        </w:rPr>
      </w:pPr>
      <w:r w:rsidRPr="00904DBD">
        <w:rPr>
          <w:color w:val="auto"/>
        </w:rPr>
        <w:t xml:space="preserve">Questi desideri, se non soddisfatti, afferma Cristina </w:t>
      </w:r>
      <w:proofErr w:type="spellStart"/>
      <w:r w:rsidRPr="00904DBD">
        <w:rPr>
          <w:color w:val="auto"/>
        </w:rPr>
        <w:t>Pronello</w:t>
      </w:r>
      <w:proofErr w:type="spellEnd"/>
      <w:r w:rsidRPr="00904DBD">
        <w:rPr>
          <w:color w:val="auto"/>
        </w:rPr>
        <w:t xml:space="preserve">, potrebbero provocare comunque dei cambiamenti nelle scelte: i </w:t>
      </w:r>
      <w:r w:rsidRPr="00904DBD">
        <w:rPr>
          <w:b/>
          <w:bCs/>
          <w:color w:val="auto"/>
        </w:rPr>
        <w:t>Dipendenti dal tempo</w:t>
      </w:r>
      <w:r w:rsidRPr="00904DBD">
        <w:rPr>
          <w:color w:val="auto"/>
        </w:rPr>
        <w:t xml:space="preserve"> si sposteranno rapidamente verso altre soluzioni in base alla loro utilità; gli </w:t>
      </w:r>
      <w:r w:rsidRPr="00904DBD">
        <w:rPr>
          <w:b/>
          <w:bCs/>
          <w:color w:val="auto"/>
        </w:rPr>
        <w:t xml:space="preserve">Scontenti dipendenti dal tempo </w:t>
      </w:r>
      <w:r w:rsidRPr="00904DBD">
        <w:rPr>
          <w:color w:val="auto"/>
        </w:rPr>
        <w:t xml:space="preserve">potrebbero spostarsi verso i veicoli privati quando gli svantaggi superano le considerazioni economiche, come i </w:t>
      </w:r>
      <w:r w:rsidRPr="00904DBD">
        <w:rPr>
          <w:b/>
          <w:bCs/>
          <w:color w:val="auto"/>
        </w:rPr>
        <w:t>Dipendenti dal piacere di essere eco-</w:t>
      </w:r>
      <w:proofErr w:type="spellStart"/>
      <w:r w:rsidRPr="00904DBD">
        <w:rPr>
          <w:b/>
          <w:bCs/>
          <w:color w:val="auto"/>
        </w:rPr>
        <w:t>friendly</w:t>
      </w:r>
      <w:proofErr w:type="spellEnd"/>
      <w:r w:rsidRPr="00904DBD">
        <w:rPr>
          <w:color w:val="auto"/>
        </w:rPr>
        <w:t xml:space="preserve"> ma per ragioni legate all’ambiente. Da un punto di vista pratico, le nuove tecnologie (automazione) e le nuove modalità di accesso all’auto (car </w:t>
      </w:r>
      <w:proofErr w:type="spellStart"/>
      <w:r w:rsidRPr="00904DBD">
        <w:rPr>
          <w:color w:val="auto"/>
        </w:rPr>
        <w:t>pooling</w:t>
      </w:r>
      <w:proofErr w:type="spellEnd"/>
      <w:r w:rsidRPr="00904DBD">
        <w:rPr>
          <w:color w:val="auto"/>
        </w:rPr>
        <w:t xml:space="preserve">) potrebbero per esempio essere attraenti per queste due ultime categorie. </w:t>
      </w:r>
    </w:p>
    <w:p w14:paraId="0B4B98C0" w14:textId="77777777" w:rsidR="00F76EA2" w:rsidRDefault="00F76EA2" w:rsidP="00904DBD">
      <w:pPr>
        <w:jc w:val="both"/>
        <w:rPr>
          <w:color w:val="auto"/>
        </w:rPr>
      </w:pPr>
    </w:p>
    <w:p w14:paraId="0EE766C7" w14:textId="77777777" w:rsidR="00904DBD" w:rsidRPr="00904DBD" w:rsidRDefault="00904DBD" w:rsidP="00904DBD">
      <w:pPr>
        <w:jc w:val="both"/>
        <w:rPr>
          <w:color w:val="auto"/>
        </w:rPr>
      </w:pPr>
      <w:bookmarkStart w:id="0" w:name="_GoBack"/>
      <w:bookmarkEnd w:id="0"/>
      <w:r w:rsidRPr="00904DBD">
        <w:rPr>
          <w:color w:val="auto"/>
        </w:rPr>
        <w:t>Dal punto di vista del trasporto pubblico, la sfida è attrarre investimenti per evitare di essere abbandonato dalla sua base di utenti, pur scontenti.</w:t>
      </w:r>
    </w:p>
    <w:p w14:paraId="5E5EA0CE" w14:textId="6C4B1489" w:rsidR="00904DBD" w:rsidRPr="00904DBD" w:rsidRDefault="00904DBD" w:rsidP="00904DBD">
      <w:pPr>
        <w:jc w:val="both"/>
        <w:rPr>
          <w:color w:val="auto"/>
        </w:rPr>
      </w:pPr>
      <w:r w:rsidRPr="00904DBD">
        <w:rPr>
          <w:color w:val="auto"/>
        </w:rPr>
        <w:t xml:space="preserve">Da un sistema di trasporto tradizionale a uno innovativo, NGM ha ospitato la </w:t>
      </w:r>
      <w:r w:rsidRPr="00904DBD">
        <w:rPr>
          <w:b/>
          <w:bCs/>
          <w:color w:val="auto"/>
        </w:rPr>
        <w:t xml:space="preserve">Terza Edizione della Conferenza Nazionale sulla Urban &amp; Advanced Air </w:t>
      </w:r>
      <w:proofErr w:type="spellStart"/>
      <w:r w:rsidRPr="00904DBD">
        <w:rPr>
          <w:b/>
          <w:bCs/>
          <w:color w:val="auto"/>
        </w:rPr>
        <w:t>Mobility</w:t>
      </w:r>
      <w:proofErr w:type="spellEnd"/>
      <w:r w:rsidRPr="00904DBD">
        <w:rPr>
          <w:color w:val="auto"/>
        </w:rPr>
        <w:t xml:space="preserve">. Diversi i punti di grande interesse: dall’evoluzione normativa e delle direttive europee per la realizzazione dei </w:t>
      </w:r>
      <w:proofErr w:type="spellStart"/>
      <w:r w:rsidRPr="00904DBD">
        <w:rPr>
          <w:color w:val="auto"/>
        </w:rPr>
        <w:t>vertiporti</w:t>
      </w:r>
      <w:proofErr w:type="spellEnd"/>
      <w:r w:rsidRPr="00904DBD">
        <w:rPr>
          <w:color w:val="auto"/>
        </w:rPr>
        <w:t xml:space="preserve">, alle sperimentazioni del trasporto merci via droni, focus  dell’edizione di quest’anno del Convegno. Una prospettiva inedita l’hanno offerta </w:t>
      </w:r>
      <w:r w:rsidRPr="00904DBD">
        <w:rPr>
          <w:b/>
          <w:bCs/>
          <w:color w:val="auto"/>
        </w:rPr>
        <w:t>Massimo Marciani</w:t>
      </w:r>
      <w:r w:rsidRPr="00904DBD">
        <w:rPr>
          <w:color w:val="auto"/>
        </w:rPr>
        <w:t xml:space="preserve">, presidente del </w:t>
      </w:r>
      <w:proofErr w:type="spellStart"/>
      <w:r w:rsidRPr="00904DBD">
        <w:rPr>
          <w:b/>
          <w:bCs/>
          <w:color w:val="auto"/>
        </w:rPr>
        <w:t>Freight</w:t>
      </w:r>
      <w:proofErr w:type="spellEnd"/>
      <w:r w:rsidRPr="00904DBD">
        <w:rPr>
          <w:b/>
          <w:bCs/>
          <w:color w:val="auto"/>
        </w:rPr>
        <w:t xml:space="preserve"> </w:t>
      </w:r>
      <w:proofErr w:type="spellStart"/>
      <w:r w:rsidRPr="00904DBD">
        <w:rPr>
          <w:b/>
          <w:bCs/>
          <w:color w:val="auto"/>
        </w:rPr>
        <w:t>Leaders</w:t>
      </w:r>
      <w:proofErr w:type="spellEnd"/>
      <w:r w:rsidRPr="00904DBD">
        <w:rPr>
          <w:b/>
          <w:bCs/>
          <w:color w:val="auto"/>
        </w:rPr>
        <w:t xml:space="preserve"> </w:t>
      </w:r>
      <w:proofErr w:type="spellStart"/>
      <w:r w:rsidRPr="00904DBD">
        <w:rPr>
          <w:b/>
          <w:bCs/>
          <w:color w:val="auto"/>
        </w:rPr>
        <w:t>Council</w:t>
      </w:r>
      <w:proofErr w:type="spellEnd"/>
      <w:r w:rsidRPr="00904DBD">
        <w:rPr>
          <w:color w:val="auto"/>
        </w:rPr>
        <w:t xml:space="preserve">, che ha richiamato l’attenzione sul fatto che la mobilità aerea delle merci in ambito urbano e periurbano non sia prevista nei Piani Urbani della Mobilità Sostenibile (PUMS) oggi in corso di elaborazione. Il rischio è, per i diversi progetti in sviluppo, di trovarsi di fronte a un muro autorizzativo difficilmente superabile. </w:t>
      </w:r>
    </w:p>
    <w:p w14:paraId="6F4BE7BC" w14:textId="77777777" w:rsidR="00904DBD" w:rsidRPr="00904DBD" w:rsidRDefault="00904DBD" w:rsidP="00904DBD">
      <w:pPr>
        <w:jc w:val="both"/>
        <w:rPr>
          <w:color w:val="auto"/>
        </w:rPr>
      </w:pPr>
    </w:p>
    <w:p w14:paraId="3AB75F03" w14:textId="34A7D23C" w:rsidR="00904DBD" w:rsidRDefault="00904DBD" w:rsidP="00904DBD">
      <w:pPr>
        <w:jc w:val="both"/>
        <w:rPr>
          <w:color w:val="auto"/>
        </w:rPr>
      </w:pPr>
      <w:r w:rsidRPr="00904DBD">
        <w:rPr>
          <w:color w:val="auto"/>
        </w:rPr>
        <w:t xml:space="preserve">Sul fronte delle realizzazioni pratiche hanno suscitato forte interesse le presentazioni di </w:t>
      </w:r>
      <w:r w:rsidRPr="00904DBD">
        <w:rPr>
          <w:b/>
          <w:bCs/>
          <w:color w:val="auto"/>
        </w:rPr>
        <w:t>Lucas Marchesini</w:t>
      </w:r>
      <w:r w:rsidRPr="00904DBD">
        <w:rPr>
          <w:color w:val="auto"/>
        </w:rPr>
        <w:t xml:space="preserve"> di </w:t>
      </w:r>
      <w:r w:rsidRPr="00904DBD">
        <w:rPr>
          <w:b/>
          <w:bCs/>
          <w:color w:val="auto"/>
        </w:rPr>
        <w:t>Manta Aircraft</w:t>
      </w:r>
      <w:r w:rsidRPr="00904DBD">
        <w:rPr>
          <w:color w:val="auto"/>
        </w:rPr>
        <w:t>, di un famiglia di velivoli pilotati o automatici per il trasporto di persone o di merci</w:t>
      </w:r>
      <w:r>
        <w:rPr>
          <w:color w:val="auto"/>
        </w:rPr>
        <w:t xml:space="preserve"> </w:t>
      </w:r>
      <w:r w:rsidRPr="00904DBD">
        <w:rPr>
          <w:color w:val="auto"/>
        </w:rPr>
        <w:t>(inizialmente farmaci e organi per trapianto) a propulsione ibrida (turbina che alimenta batterie e motori elettrici). Attualmente Manta Aircraft è il progetto italiano più avan</w:t>
      </w:r>
      <w:r>
        <w:rPr>
          <w:color w:val="auto"/>
        </w:rPr>
        <w:t xml:space="preserve">zato in termini di tecnologia e </w:t>
      </w:r>
      <w:r w:rsidRPr="00904DBD">
        <w:rPr>
          <w:color w:val="auto"/>
        </w:rPr>
        <w:t xml:space="preserve">di realizzazione. </w:t>
      </w:r>
    </w:p>
    <w:p w14:paraId="25390E28" w14:textId="77777777" w:rsidR="00904DBD" w:rsidRPr="00904DBD" w:rsidRDefault="00904DBD" w:rsidP="00904DBD">
      <w:pPr>
        <w:jc w:val="both"/>
        <w:rPr>
          <w:color w:val="auto"/>
        </w:rPr>
      </w:pPr>
    </w:p>
    <w:p w14:paraId="27C4C2F8" w14:textId="77777777" w:rsidR="00904DBD" w:rsidRPr="00904DBD" w:rsidRDefault="00904DBD" w:rsidP="00904DBD">
      <w:pPr>
        <w:jc w:val="both"/>
        <w:rPr>
          <w:color w:val="auto"/>
        </w:rPr>
      </w:pPr>
      <w:r w:rsidRPr="00904DBD">
        <w:rPr>
          <w:color w:val="auto"/>
        </w:rPr>
        <w:t xml:space="preserve">La mattinata è proseguita con l’intervento di </w:t>
      </w:r>
      <w:r w:rsidRPr="00904DBD">
        <w:rPr>
          <w:b/>
          <w:color w:val="auto"/>
        </w:rPr>
        <w:t>Luca Bono di B22Hub</w:t>
      </w:r>
      <w:r w:rsidRPr="00904DBD">
        <w:rPr>
          <w:color w:val="auto"/>
        </w:rPr>
        <w:t xml:space="preserve">, che ha anche illustrato le tendenze nel settore </w:t>
      </w:r>
      <w:proofErr w:type="spellStart"/>
      <w:r w:rsidRPr="00904DBD">
        <w:rPr>
          <w:color w:val="auto"/>
        </w:rPr>
        <w:t>dell’energy</w:t>
      </w:r>
      <w:proofErr w:type="spellEnd"/>
      <w:r w:rsidRPr="00904DBD">
        <w:rPr>
          <w:color w:val="auto"/>
        </w:rPr>
        <w:t xml:space="preserve"> </w:t>
      </w:r>
      <w:proofErr w:type="spellStart"/>
      <w:r w:rsidRPr="00904DBD">
        <w:rPr>
          <w:color w:val="auto"/>
        </w:rPr>
        <w:t>storage</w:t>
      </w:r>
      <w:proofErr w:type="spellEnd"/>
      <w:r w:rsidRPr="00904DBD">
        <w:rPr>
          <w:color w:val="auto"/>
        </w:rPr>
        <w:t xml:space="preserve"> nella mobilità elettrica. </w:t>
      </w:r>
    </w:p>
    <w:p w14:paraId="25C6E690" w14:textId="1B24880C" w:rsidR="00D66327" w:rsidRDefault="00D66327" w:rsidP="00904DBD">
      <w:pPr>
        <w:jc w:val="both"/>
        <w:rPr>
          <w:color w:val="auto"/>
        </w:rPr>
      </w:pPr>
    </w:p>
    <w:p w14:paraId="43CBA00F" w14:textId="175FB74B" w:rsidR="00904DBD" w:rsidRDefault="00904DBD" w:rsidP="00904DBD">
      <w:pPr>
        <w:jc w:val="both"/>
        <w:rPr>
          <w:color w:val="auto"/>
        </w:rPr>
      </w:pPr>
      <w:r w:rsidRPr="00904DBD">
        <w:rPr>
          <w:rFonts w:ascii="Calibri" w:hAnsi="Calibri"/>
          <w:noProof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 wp14:anchorId="1CE3B3C2" wp14:editId="4E0784E6">
            <wp:simplePos x="0" y="0"/>
            <wp:positionH relativeFrom="margin">
              <wp:posOffset>3810</wp:posOffset>
            </wp:positionH>
            <wp:positionV relativeFrom="line">
              <wp:posOffset>141605</wp:posOffset>
            </wp:positionV>
            <wp:extent cx="6116320" cy="3441065"/>
            <wp:effectExtent l="0" t="0" r="0" b="6985"/>
            <wp:wrapNone/>
            <wp:docPr id="2" name="officeArt object" descr="Video web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ideo web" descr="Video web">
                      <a:hlinkClick r:id="rId7"/>
                    </pic:cNvPr>
                    <pic:cNvPicPr>
                      <a:picLocks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82C06" w14:textId="77777777" w:rsidR="00904DBD" w:rsidRDefault="00904DBD" w:rsidP="00904DBD">
      <w:pPr>
        <w:jc w:val="both"/>
        <w:rPr>
          <w:color w:val="auto"/>
        </w:rPr>
      </w:pPr>
    </w:p>
    <w:p w14:paraId="1B4DD473" w14:textId="77777777" w:rsidR="00904DBD" w:rsidRDefault="00904DBD" w:rsidP="00904DBD">
      <w:pPr>
        <w:jc w:val="both"/>
        <w:rPr>
          <w:color w:val="auto"/>
        </w:rPr>
      </w:pPr>
    </w:p>
    <w:p w14:paraId="13DBF368" w14:textId="77777777" w:rsidR="00904DBD" w:rsidRDefault="00904DBD" w:rsidP="00904DBD">
      <w:pPr>
        <w:jc w:val="both"/>
        <w:rPr>
          <w:color w:val="auto"/>
        </w:rPr>
      </w:pPr>
    </w:p>
    <w:p w14:paraId="78159606" w14:textId="77777777" w:rsidR="00904DBD" w:rsidRDefault="00904DBD" w:rsidP="00904DBD">
      <w:pPr>
        <w:jc w:val="both"/>
        <w:rPr>
          <w:color w:val="auto"/>
        </w:rPr>
      </w:pPr>
    </w:p>
    <w:p w14:paraId="6F295BB0" w14:textId="77777777" w:rsidR="00904DBD" w:rsidRDefault="00904DBD" w:rsidP="00904DBD">
      <w:pPr>
        <w:jc w:val="both"/>
        <w:rPr>
          <w:color w:val="auto"/>
        </w:rPr>
      </w:pPr>
    </w:p>
    <w:p w14:paraId="20AF645A" w14:textId="77777777" w:rsidR="00904DBD" w:rsidRDefault="00904DBD" w:rsidP="00904DBD">
      <w:pPr>
        <w:jc w:val="both"/>
        <w:rPr>
          <w:rFonts w:ascii="Lato" w:eastAsia="Lato" w:hAnsi="Lato" w:cs="Lato"/>
        </w:rPr>
      </w:pPr>
    </w:p>
    <w:p w14:paraId="7CA1AA83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61175854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57A46834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593E7CFD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4D4DD78B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3E52BCF9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07286F42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3540DF70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14C8A8D4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71017806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6066620F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52CCB83C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12C4A706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1D4840C3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77E9396D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059EC149" w14:textId="77777777" w:rsidR="00904DBD" w:rsidRDefault="00904DBD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3669C711" w14:textId="127F5CE8" w:rsidR="00904DBD" w:rsidRPr="00904DBD" w:rsidRDefault="00904DBD">
      <w:pPr>
        <w:jc w:val="both"/>
        <w:rPr>
          <w:color w:val="auto"/>
        </w:rPr>
      </w:pPr>
      <w:r w:rsidRPr="00904DBD">
        <w:rPr>
          <w:color w:val="auto"/>
        </w:rPr>
        <w:t>Il pomeriggio è stato dedicato alla mobilità come  servizio (</w:t>
      </w:r>
      <w:proofErr w:type="spellStart"/>
      <w:r w:rsidRPr="00904DBD">
        <w:rPr>
          <w:color w:val="auto"/>
        </w:rPr>
        <w:t>MaaS</w:t>
      </w:r>
      <w:proofErr w:type="spellEnd"/>
      <w:r w:rsidRPr="00904DBD">
        <w:rPr>
          <w:color w:val="auto"/>
        </w:rPr>
        <w:t xml:space="preserve">), mentre domani l’intera giornata avrà come oggetto la transizione ecologica nella mobilità, con la presentazione dei risultati del Progetto </w:t>
      </w:r>
      <w:proofErr w:type="spellStart"/>
      <w:r w:rsidRPr="00904DBD">
        <w:rPr>
          <w:color w:val="auto"/>
        </w:rPr>
        <w:t>eSmart</w:t>
      </w:r>
      <w:proofErr w:type="spellEnd"/>
      <w:r w:rsidRPr="00904DBD">
        <w:rPr>
          <w:color w:val="auto"/>
        </w:rPr>
        <w:t>.</w:t>
      </w:r>
    </w:p>
    <w:p w14:paraId="16579902" w14:textId="77777777" w:rsidR="00904DBD" w:rsidRPr="00904DBD" w:rsidRDefault="00904DBD">
      <w:pPr>
        <w:jc w:val="both"/>
        <w:rPr>
          <w:rFonts w:ascii="Lato" w:eastAsia="Lato" w:hAnsi="Lato" w:cs="Lato"/>
          <w:iCs/>
          <w:sz w:val="22"/>
          <w:szCs w:val="22"/>
        </w:rPr>
      </w:pPr>
    </w:p>
    <w:p w14:paraId="5A87F27C" w14:textId="77777777" w:rsidR="00D66327" w:rsidRDefault="00270B6B">
      <w:pPr>
        <w:jc w:val="both"/>
        <w:rPr>
          <w:rFonts w:ascii="Lato" w:eastAsia="Lato" w:hAnsi="Lato" w:cs="Lato"/>
          <w:i/>
          <w:iCs/>
          <w:sz w:val="22"/>
          <w:szCs w:val="22"/>
        </w:rPr>
      </w:pPr>
      <w:r>
        <w:rPr>
          <w:rFonts w:ascii="Lato" w:eastAsia="Lato" w:hAnsi="Lato" w:cs="Lato"/>
          <w:i/>
          <w:iCs/>
          <w:sz w:val="22"/>
          <w:szCs w:val="22"/>
        </w:rPr>
        <w:t xml:space="preserve">L’evento nasce da una partnership consolidata: </w:t>
      </w:r>
      <w:proofErr w:type="spellStart"/>
      <w:r>
        <w:rPr>
          <w:rFonts w:ascii="Lato" w:eastAsia="Lato" w:hAnsi="Lato" w:cs="Lato"/>
          <w:i/>
          <w:iCs/>
          <w:sz w:val="22"/>
          <w:szCs w:val="22"/>
        </w:rPr>
        <w:t>Clickutility</w:t>
      </w:r>
      <w:proofErr w:type="spellEnd"/>
      <w:r>
        <w:rPr>
          <w:rFonts w:ascii="Lato" w:eastAsia="Lato" w:hAnsi="Lato" w:cs="Lato"/>
          <w:i/>
          <w:iCs/>
          <w:sz w:val="22"/>
          <w:szCs w:val="22"/>
        </w:rPr>
        <w:t xml:space="preserve"> Team, che da oltre 15 anni organizza convegni in ambito mobilità e smart city, e Studio Comelli, che da sempre si occupa di progettare contenuti di eventi e agende scientifiche e di media relations. </w:t>
      </w:r>
    </w:p>
    <w:p w14:paraId="2C6E6686" w14:textId="77777777" w:rsidR="00D66327" w:rsidRDefault="00D66327">
      <w:pPr>
        <w:jc w:val="both"/>
        <w:rPr>
          <w:rFonts w:ascii="Lato" w:eastAsia="Lato" w:hAnsi="Lato" w:cs="Lato"/>
          <w:i/>
          <w:iCs/>
          <w:sz w:val="22"/>
          <w:szCs w:val="22"/>
        </w:rPr>
      </w:pPr>
    </w:p>
    <w:p w14:paraId="225FF69A" w14:textId="77777777" w:rsidR="00D66327" w:rsidRDefault="00270B6B">
      <w:pPr>
        <w:jc w:val="both"/>
        <w:rPr>
          <w:rFonts w:ascii="Lato" w:eastAsia="Lato" w:hAnsi="Lato" w:cs="Lato"/>
          <w:i/>
          <w:iCs/>
          <w:sz w:val="22"/>
          <w:szCs w:val="22"/>
        </w:rPr>
      </w:pPr>
      <w:r>
        <w:rPr>
          <w:rFonts w:ascii="Lato" w:eastAsia="Lato" w:hAnsi="Lato" w:cs="Lato"/>
          <w:i/>
          <w:iCs/>
          <w:sz w:val="22"/>
          <w:szCs w:val="22"/>
        </w:rPr>
        <w:t>Maggiori informazioni sull’evento sul sito: www.ngmobility.it</w:t>
      </w:r>
    </w:p>
    <w:p w14:paraId="56843634" w14:textId="77777777" w:rsidR="00D66327" w:rsidRDefault="00D66327">
      <w:pPr>
        <w:rPr>
          <w:rFonts w:ascii="Lato" w:eastAsia="Lato" w:hAnsi="Lato" w:cs="Lato"/>
          <w:b/>
          <w:bCs/>
          <w:i/>
          <w:iCs/>
          <w:sz w:val="16"/>
          <w:szCs w:val="16"/>
        </w:rPr>
      </w:pPr>
    </w:p>
    <w:p w14:paraId="292054F0" w14:textId="77777777" w:rsidR="00D66327" w:rsidRDefault="00270B6B">
      <w:pPr>
        <w:rPr>
          <w:rFonts w:ascii="Lato" w:eastAsia="Lato" w:hAnsi="Lato" w:cs="Lato"/>
          <w:b/>
          <w:bCs/>
          <w:sz w:val="20"/>
          <w:szCs w:val="20"/>
        </w:rPr>
      </w:pPr>
      <w:r>
        <w:rPr>
          <w:rFonts w:ascii="Lato" w:eastAsia="Lato" w:hAnsi="Lato" w:cs="Lato"/>
          <w:b/>
          <w:bCs/>
          <w:sz w:val="20"/>
          <w:szCs w:val="20"/>
        </w:rPr>
        <w:t>UFFICIO STAMPA E MEDIA RELATIONS</w:t>
      </w:r>
    </w:p>
    <w:p w14:paraId="5867522E" w14:textId="77777777" w:rsidR="00D66327" w:rsidRDefault="00270B6B">
      <w:pPr>
        <w:rPr>
          <w:rFonts w:ascii="Lato" w:eastAsia="Lato" w:hAnsi="Lato" w:cs="Lato"/>
          <w:b/>
          <w:bCs/>
          <w:sz w:val="20"/>
          <w:szCs w:val="20"/>
        </w:rPr>
      </w:pPr>
      <w:r>
        <w:rPr>
          <w:rFonts w:ascii="Lato" w:eastAsia="Lato" w:hAnsi="Lato" w:cs="Lato"/>
          <w:b/>
          <w:bCs/>
          <w:sz w:val="20"/>
          <w:szCs w:val="20"/>
        </w:rPr>
        <w:t>Studio Comelli – Conferences&amp;Communication</w:t>
      </w:r>
    </w:p>
    <w:p w14:paraId="0EC88422" w14:textId="77777777" w:rsidR="00D66327" w:rsidRDefault="00270B6B">
      <w:pPr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Aurora Marin - </w:t>
      </w:r>
      <w:hyperlink r:id="rId9" w:history="1">
        <w:r>
          <w:rPr>
            <w:rStyle w:val="Hyperlink0"/>
          </w:rPr>
          <w:t>aurora@studiocomelli.eu</w:t>
        </w:r>
      </w:hyperlink>
      <w:r>
        <w:rPr>
          <w:rFonts w:ascii="Lato" w:eastAsia="Lato" w:hAnsi="Lato" w:cs="Lato"/>
          <w:sz w:val="20"/>
          <w:szCs w:val="20"/>
        </w:rPr>
        <w:t xml:space="preserve"> – 347 1722820</w:t>
      </w:r>
    </w:p>
    <w:p w14:paraId="3D81C286" w14:textId="77777777" w:rsidR="00D66327" w:rsidRDefault="00270B6B">
      <w:r>
        <w:rPr>
          <w:rFonts w:ascii="Lato" w:eastAsia="Lato" w:hAnsi="Lato" w:cs="Lato"/>
          <w:sz w:val="20"/>
          <w:szCs w:val="20"/>
        </w:rPr>
        <w:t xml:space="preserve">Salvatore Bruno -  </w:t>
      </w:r>
      <w:hyperlink r:id="rId10" w:history="1">
        <w:r>
          <w:rPr>
            <w:rStyle w:val="Hyperlink0"/>
          </w:rPr>
          <w:t>s.bruno@urlaaa.it</w:t>
        </w:r>
      </w:hyperlink>
      <w:r>
        <w:rPr>
          <w:rFonts w:ascii="Lato" w:eastAsia="Lato" w:hAnsi="Lato" w:cs="Lato"/>
          <w:sz w:val="20"/>
          <w:szCs w:val="20"/>
        </w:rPr>
        <w:t xml:space="preserve"> – 335 398913</w:t>
      </w:r>
    </w:p>
    <w:sectPr w:rsidR="00D66327">
      <w:headerReference w:type="default" r:id="rId11"/>
      <w:footerReference w:type="default" r:id="rId12"/>
      <w:pgSz w:w="11900" w:h="16840"/>
      <w:pgMar w:top="2552" w:right="701" w:bottom="1701" w:left="1134" w:header="284" w:footer="5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BC283" w14:textId="77777777" w:rsidR="00781C61" w:rsidRDefault="00781C61">
      <w:r>
        <w:separator/>
      </w:r>
    </w:p>
  </w:endnote>
  <w:endnote w:type="continuationSeparator" w:id="0">
    <w:p w14:paraId="13AEB0FB" w14:textId="77777777" w:rsidR="00781C61" w:rsidRDefault="0078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YLOVASTUFF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10D12" w14:textId="77777777" w:rsidR="00D66327" w:rsidRDefault="00D66327">
    <w:pPr>
      <w:pStyle w:val="Pidipagina"/>
      <w:spacing w:after="120"/>
      <w:jc w:val="center"/>
      <w:rPr>
        <w:rFonts w:ascii="DYLOVASTUFF" w:eastAsia="DYLOVASTUFF" w:hAnsi="DYLOVASTUFF" w:cs="DYLOVASTUFF"/>
        <w:b/>
        <w:bCs/>
        <w:color w:val="1E3B87"/>
        <w:u w:color="1E3B87"/>
      </w:rPr>
    </w:pPr>
  </w:p>
  <w:p w14:paraId="170F32B9" w14:textId="77777777" w:rsidR="00D66327" w:rsidRDefault="00270B6B">
    <w:pPr>
      <w:pStyle w:val="Pidipagina"/>
      <w:spacing w:after="120"/>
      <w:jc w:val="center"/>
      <w:rPr>
        <w:rFonts w:ascii="DYLOVASTUFF" w:eastAsia="DYLOVASTUFF" w:hAnsi="DYLOVASTUFF" w:cs="DYLOVASTUFF"/>
        <w:b/>
        <w:bCs/>
        <w:color w:val="1E3B87"/>
        <w:u w:color="1E3B87"/>
      </w:rPr>
    </w:pPr>
    <w:r>
      <w:rPr>
        <w:rFonts w:ascii="DYLOVASTUFF" w:eastAsia="DYLOVASTUFF" w:hAnsi="DYLOVASTUFF" w:cs="DYLOVASTUFF"/>
        <w:b/>
        <w:bCs/>
        <w:color w:val="1E3B87"/>
        <w:u w:color="1E3B87"/>
      </w:rPr>
      <w:t>ORGANIZZATO DA</w:t>
    </w:r>
  </w:p>
  <w:p w14:paraId="3D19AC1D" w14:textId="77777777" w:rsidR="00D66327" w:rsidRDefault="00270B6B">
    <w:pPr>
      <w:pStyle w:val="Pidipagina"/>
      <w:jc w:val="center"/>
    </w:pPr>
    <w:r>
      <w:rPr>
        <w:noProof/>
      </w:rPr>
      <w:drawing>
        <wp:inline distT="0" distB="0" distL="0" distR="0" wp14:anchorId="7C8CBAD7" wp14:editId="3DE8CA88">
          <wp:extent cx="1210807" cy="288001"/>
          <wp:effectExtent l="0" t="0" r="0" b="0"/>
          <wp:docPr id="1073741827" name="officeArt object" descr="Immagin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29" descr="Immagine 2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0807" cy="288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26AEAA23" wp14:editId="15C1B551">
          <wp:extent cx="1111815" cy="288001"/>
          <wp:effectExtent l="0" t="0" r="0" b="0"/>
          <wp:docPr id="1073741828" name="officeArt object" descr="Immagin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30" descr="Immagine 3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1815" cy="288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BDACC" w14:textId="77777777" w:rsidR="00781C61" w:rsidRDefault="00781C61">
      <w:r>
        <w:separator/>
      </w:r>
    </w:p>
  </w:footnote>
  <w:footnote w:type="continuationSeparator" w:id="0">
    <w:p w14:paraId="48B0CAB2" w14:textId="77777777" w:rsidR="00781C61" w:rsidRDefault="00781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A15AA" w14:textId="77777777" w:rsidR="00D66327" w:rsidRDefault="00270B6B">
    <w:pPr>
      <w:pStyle w:val="Intestazione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AE47F03" wp14:editId="4AE9581A">
              <wp:simplePos x="0" y="0"/>
              <wp:positionH relativeFrom="page">
                <wp:posOffset>-3416617</wp:posOffset>
              </wp:positionH>
              <wp:positionV relativeFrom="page">
                <wp:posOffset>4949825</wp:posOffset>
              </wp:positionV>
              <wp:extent cx="7341235" cy="472441"/>
              <wp:effectExtent l="0" t="0" r="0" b="0"/>
              <wp:wrapNone/>
              <wp:docPr id="1073741825" name="officeArt object" descr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7341235" cy="4724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55AB88" w14:textId="77777777" w:rsidR="00D66327" w:rsidRDefault="00270B6B">
                          <w:pPr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1F497D"/>
                              <w:sz w:val="52"/>
                              <w:szCs w:val="52"/>
                              <w:u w:color="1F497D"/>
                            </w:rPr>
                            <w:t>INFORMAZIONI PER LA STAMPA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type="#_x0000_t202" style="visibility:visible;position:absolute;margin-left:-269.0pt;margin-top:389.8pt;width:578.0pt;height:37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jc w:val="center"/>
                    </w:pPr>
                    <w:r>
                      <w:rPr>
                        <w:rFonts w:ascii="Arial Narrow" w:hAnsi="Arial Narrow"/>
                        <w:outline w:val="0"/>
                        <w:color w:val="1f497d"/>
                        <w:sz w:val="52"/>
                        <w:szCs w:val="52"/>
                        <w:u w:color="1f497d"/>
                        <w:rtl w:val="0"/>
                        <w:lang w:val="it-IT"/>
                        <w14:textFill>
                          <w14:solidFill>
                            <w14:srgbClr w14:val="1F497D"/>
                          </w14:solidFill>
                        </w14:textFill>
                      </w:rPr>
                      <w:t>INFORMAZIONI PER LA STAMPA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4E5B841" wp14:editId="2BDA9B83">
          <wp:simplePos x="0" y="0"/>
          <wp:positionH relativeFrom="page">
            <wp:posOffset>2590800</wp:posOffset>
          </wp:positionH>
          <wp:positionV relativeFrom="page">
            <wp:posOffset>160020</wp:posOffset>
          </wp:positionV>
          <wp:extent cx="2363470" cy="1333500"/>
          <wp:effectExtent l="0" t="0" r="0" b="0"/>
          <wp:wrapNone/>
          <wp:docPr id="1073741826" name="officeArt object" descr="Immagin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28" descr="Immagine 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3470" cy="1333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A0DD56D" w14:textId="77777777" w:rsidR="00D66327" w:rsidRDefault="00D66327">
    <w:pPr>
      <w:pStyle w:val="Intestazione"/>
      <w:jc w:val="center"/>
      <w:rPr>
        <w:rFonts w:ascii="DYLOVASTUFF" w:eastAsia="DYLOVASTUFF" w:hAnsi="DYLOVASTUFF" w:cs="DYLOVASTUFF"/>
        <w:color w:val="1E3B87"/>
        <w:spacing w:val="10"/>
        <w:sz w:val="28"/>
        <w:szCs w:val="28"/>
        <w:u w:color="1E3B87"/>
      </w:rPr>
    </w:pPr>
  </w:p>
  <w:p w14:paraId="3FC1990E" w14:textId="77777777" w:rsidR="00D66327" w:rsidRDefault="00D66327">
    <w:pPr>
      <w:pStyle w:val="Intestazione"/>
      <w:jc w:val="center"/>
      <w:rPr>
        <w:rFonts w:ascii="DYLOVASTUFF" w:eastAsia="DYLOVASTUFF" w:hAnsi="DYLOVASTUFF" w:cs="DYLOVASTUFF"/>
        <w:color w:val="1E3B87"/>
        <w:spacing w:val="10"/>
        <w:sz w:val="28"/>
        <w:szCs w:val="28"/>
        <w:u w:color="1E3B87"/>
      </w:rPr>
    </w:pPr>
  </w:p>
  <w:p w14:paraId="01197B7E" w14:textId="77777777" w:rsidR="00D66327" w:rsidRDefault="00D66327">
    <w:pPr>
      <w:pStyle w:val="Intestazione"/>
      <w:jc w:val="center"/>
      <w:rPr>
        <w:rFonts w:ascii="DYLOVASTUFF" w:eastAsia="DYLOVASTUFF" w:hAnsi="DYLOVASTUFF" w:cs="DYLOVASTUFF"/>
        <w:color w:val="1E3B87"/>
        <w:spacing w:val="10"/>
        <w:sz w:val="28"/>
        <w:szCs w:val="28"/>
        <w:u w:color="1E3B87"/>
      </w:rPr>
    </w:pPr>
  </w:p>
  <w:p w14:paraId="49A3363D" w14:textId="77777777" w:rsidR="00D66327" w:rsidRDefault="00D66327">
    <w:pPr>
      <w:pStyle w:val="Intestazione"/>
      <w:jc w:val="center"/>
      <w:rPr>
        <w:rFonts w:ascii="DYLOVASTUFF" w:eastAsia="DYLOVASTUFF" w:hAnsi="DYLOVASTUFF" w:cs="DYLOVASTUFF"/>
        <w:color w:val="1E3B87"/>
        <w:spacing w:val="10"/>
        <w:sz w:val="28"/>
        <w:szCs w:val="28"/>
        <w:u w:color="1E3B87"/>
      </w:rPr>
    </w:pPr>
  </w:p>
  <w:p w14:paraId="1564951C" w14:textId="77777777" w:rsidR="00D66327" w:rsidRDefault="00D66327">
    <w:pPr>
      <w:pStyle w:val="Intestazione"/>
      <w:jc w:val="center"/>
      <w:rPr>
        <w:rFonts w:ascii="DYLOVASTUFF" w:eastAsia="DYLOVASTUFF" w:hAnsi="DYLOVASTUFF" w:cs="DYLOVASTUFF"/>
        <w:color w:val="1E3B87"/>
        <w:spacing w:val="10"/>
        <w:sz w:val="28"/>
        <w:szCs w:val="28"/>
        <w:u w:color="1E3B87"/>
      </w:rPr>
    </w:pPr>
  </w:p>
  <w:p w14:paraId="4EB91509" w14:textId="77777777" w:rsidR="00D66327" w:rsidRDefault="00D66327">
    <w:pPr>
      <w:pStyle w:val="Intestazione"/>
      <w:jc w:val="center"/>
      <w:rPr>
        <w:rFonts w:ascii="DYLOVASTUFF" w:eastAsia="DYLOVASTUFF" w:hAnsi="DYLOVASTUFF" w:cs="DYLOVASTUFF"/>
        <w:color w:val="1E3B87"/>
        <w:spacing w:val="10"/>
        <w:sz w:val="28"/>
        <w:szCs w:val="28"/>
        <w:u w:color="1E3B87"/>
      </w:rPr>
    </w:pPr>
  </w:p>
  <w:p w14:paraId="2D68C726" w14:textId="77777777" w:rsidR="00D66327" w:rsidRDefault="00270B6B">
    <w:pPr>
      <w:pStyle w:val="Intestazione"/>
      <w:jc w:val="center"/>
      <w:rPr>
        <w:rFonts w:ascii="DYLOVASTUFF" w:eastAsia="DYLOVASTUFF" w:hAnsi="DYLOVASTUFF" w:cs="DYLOVASTUFF"/>
        <w:color w:val="1E3B87"/>
        <w:spacing w:val="10"/>
        <w:sz w:val="28"/>
        <w:szCs w:val="28"/>
        <w:u w:color="1E3B87"/>
      </w:rPr>
    </w:pPr>
    <w:r>
      <w:rPr>
        <w:rFonts w:ascii="DYLOVASTUFF" w:eastAsia="DYLOVASTUFF" w:hAnsi="DYLOVASTUFF" w:cs="DYLOVASTUFF"/>
        <w:color w:val="1E3B87"/>
        <w:spacing w:val="10"/>
        <w:sz w:val="28"/>
        <w:szCs w:val="28"/>
        <w:u w:color="1E3B87"/>
      </w:rPr>
      <w:t>3 - 4 – 5 maggio 2022</w:t>
    </w:r>
  </w:p>
  <w:p w14:paraId="27ACBE38" w14:textId="77777777" w:rsidR="00D66327" w:rsidRDefault="00270B6B">
    <w:pPr>
      <w:pStyle w:val="Intestazione"/>
      <w:jc w:val="center"/>
    </w:pPr>
    <w:r>
      <w:rPr>
        <w:rFonts w:ascii="DYLOVASTUFF" w:eastAsia="DYLOVASTUFF" w:hAnsi="DYLOVASTUFF" w:cs="DYLOVASTUFF"/>
        <w:color w:val="E7DA12"/>
        <w:spacing w:val="10"/>
        <w:sz w:val="28"/>
        <w:szCs w:val="28"/>
        <w:u w:color="E7DA12"/>
      </w:rPr>
      <w:t xml:space="preserve">www.ngmobility.it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27"/>
    <w:rsid w:val="00051DE6"/>
    <w:rsid w:val="000A78CE"/>
    <w:rsid w:val="00121711"/>
    <w:rsid w:val="00270B6B"/>
    <w:rsid w:val="003069D7"/>
    <w:rsid w:val="006303E2"/>
    <w:rsid w:val="00781C61"/>
    <w:rsid w:val="00802B73"/>
    <w:rsid w:val="00904DBD"/>
    <w:rsid w:val="00D66327"/>
    <w:rsid w:val="00F76EA2"/>
    <w:rsid w:val="00F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A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Lato" w:eastAsia="Lato" w:hAnsi="Lato" w:cs="Lato"/>
      <w:outline w:val="0"/>
      <w:color w:val="0000FF"/>
      <w:sz w:val="20"/>
      <w:szCs w:val="20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D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DBD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Lato" w:eastAsia="Lato" w:hAnsi="Lato" w:cs="Lato"/>
      <w:outline w:val="0"/>
      <w:color w:val="0000FF"/>
      <w:sz w:val="20"/>
      <w:szCs w:val="20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D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DBD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SngqgONl2U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.bruno@urlaa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rora@studiocomelli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Marin</dc:creator>
  <cp:lastModifiedBy>Carlo</cp:lastModifiedBy>
  <cp:revision>3</cp:revision>
  <dcterms:created xsi:type="dcterms:W3CDTF">2022-05-03T15:55:00Z</dcterms:created>
  <dcterms:modified xsi:type="dcterms:W3CDTF">2022-05-03T15:55:00Z</dcterms:modified>
</cp:coreProperties>
</file>